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65DA" w:rsidRDefault="00C565DA" w:rsidP="00C565DA">
      <w:pPr>
        <w:pStyle w:val="NormalWeb"/>
      </w:pPr>
      <w:r>
        <w:rPr>
          <w:rFonts w:ascii="Arial,Bold" w:hAnsi="Arial,Bold"/>
          <w:sz w:val="24"/>
          <w:szCs w:val="24"/>
        </w:rPr>
        <w:t xml:space="preserve">ANNEX A: LIST OF RECOMMENDATIONS </w:t>
      </w:r>
    </w:p>
    <w:p w:rsidR="00C565DA" w:rsidRDefault="00C565DA" w:rsidP="00C565DA">
      <w:pPr>
        <w:pStyle w:val="NormalWeb"/>
      </w:pPr>
      <w:r>
        <w:rPr>
          <w:rFonts w:ascii="Arial,Bold" w:hAnsi="Arial,Bold"/>
          <w:sz w:val="24"/>
          <w:szCs w:val="24"/>
        </w:rPr>
        <w:t xml:space="preserve">2.2 The role of the Privy Council </w:t>
      </w:r>
    </w:p>
    <w:p w:rsidR="00C565DA" w:rsidRDefault="00C565DA" w:rsidP="00C565DA">
      <w:pPr>
        <w:pStyle w:val="NormalWeb"/>
      </w:pPr>
      <w:r>
        <w:rPr>
          <w:rFonts w:ascii="Arial" w:hAnsi="Arial"/>
          <w:sz w:val="24"/>
          <w:szCs w:val="24"/>
        </w:rPr>
        <w:t xml:space="preserve">The existing jurisdiction of the Privy Council in relation to universities and higher education institutions should be transferred to a committee comprising the First Minister of Scotland, the Lord Advocate and the Lord President of the Court of Session, subject to parliamentary scrutiny. </w:t>
      </w:r>
    </w:p>
    <w:p w:rsidR="00C565DA" w:rsidRDefault="00C565DA" w:rsidP="00C565DA">
      <w:pPr>
        <w:pStyle w:val="NormalWeb"/>
      </w:pPr>
      <w:r>
        <w:rPr>
          <w:rFonts w:ascii="Arial,Bold" w:hAnsi="Arial,Bold"/>
          <w:sz w:val="24"/>
          <w:szCs w:val="24"/>
        </w:rPr>
        <w:t xml:space="preserve">2.3 A New Statute of the Scottish Parliament </w:t>
      </w:r>
    </w:p>
    <w:p w:rsidR="00C565DA" w:rsidRDefault="00C565DA" w:rsidP="00C565DA">
      <w:pPr>
        <w:pStyle w:val="NormalWeb"/>
      </w:pPr>
      <w:r>
        <w:rPr>
          <w:rFonts w:ascii="Arial" w:hAnsi="Arial"/>
          <w:sz w:val="24"/>
          <w:szCs w:val="24"/>
        </w:rPr>
        <w:t xml:space="preserve">The Scottish Parliament should enact a statute for Scotland’s higher education sector setting out the key principles of governance and management and serving as the legal basis for the continued establishment of all recognised higher education institutions. </w:t>
      </w:r>
    </w:p>
    <w:p w:rsidR="00C565DA" w:rsidRDefault="00C565DA" w:rsidP="00C565DA">
      <w:pPr>
        <w:pStyle w:val="NormalWeb"/>
      </w:pPr>
      <w:r>
        <w:rPr>
          <w:rFonts w:ascii="Arial" w:hAnsi="Arial"/>
          <w:sz w:val="24"/>
          <w:szCs w:val="24"/>
        </w:rPr>
        <w:t xml:space="preserve">Under the new statute, the designation ‘university’ should be reserved to independent public bodies accredited in Scotland under legislation for these purposes. </w:t>
      </w:r>
    </w:p>
    <w:p w:rsidR="00C565DA" w:rsidRDefault="00C565DA" w:rsidP="00C565DA">
      <w:pPr>
        <w:pStyle w:val="NormalWeb"/>
      </w:pPr>
      <w:proofErr w:type="gramStart"/>
      <w:r>
        <w:rPr>
          <w:rFonts w:ascii="Arial,Bold" w:hAnsi="Arial,Bold"/>
          <w:sz w:val="24"/>
          <w:szCs w:val="24"/>
        </w:rPr>
        <w:t>2.4 Academic Freedom</w:t>
      </w:r>
      <w:proofErr w:type="gramEnd"/>
      <w:r>
        <w:rPr>
          <w:rFonts w:ascii="Arial,Bold" w:hAnsi="Arial,Bold"/>
          <w:sz w:val="24"/>
          <w:szCs w:val="24"/>
        </w:rPr>
        <w:t xml:space="preserve"> and Institutional Autonomy </w:t>
      </w:r>
    </w:p>
    <w:p w:rsidR="00C565DA" w:rsidRDefault="00C565DA" w:rsidP="00C565DA">
      <w:pPr>
        <w:pStyle w:val="NormalWeb"/>
      </w:pPr>
      <w:r>
        <w:rPr>
          <w:rFonts w:ascii="Arial" w:hAnsi="Arial"/>
          <w:sz w:val="24"/>
          <w:szCs w:val="24"/>
        </w:rPr>
        <w:t xml:space="preserve">A definition of academic freedom should be incorporated in the statute governing higher education, based on the definition contained in Ireland’s Universities Act 1997, and applying to all ‘relevant persons’ as under the existing 2005 Act. </w:t>
      </w:r>
    </w:p>
    <w:p w:rsidR="00C565DA" w:rsidRDefault="00C565DA" w:rsidP="00C565DA">
      <w:pPr>
        <w:pStyle w:val="NormalWeb"/>
      </w:pPr>
      <w:r>
        <w:rPr>
          <w:rFonts w:ascii="Arial" w:hAnsi="Arial"/>
          <w:sz w:val="24"/>
          <w:szCs w:val="24"/>
        </w:rPr>
        <w:t xml:space="preserve">Scottish universities and higher education institutions should adopt a similar approach and that each institution should adopt through appropriate internal processes, and present to the SFC, a statement on its implementation of the statutory protection of academic freedom. </w:t>
      </w:r>
    </w:p>
    <w:p w:rsidR="00C565DA" w:rsidRDefault="00C565DA" w:rsidP="00C565DA">
      <w:pPr>
        <w:pStyle w:val="NormalWeb"/>
      </w:pPr>
      <w:r>
        <w:rPr>
          <w:rFonts w:ascii="Arial,Bold" w:hAnsi="Arial,Bold"/>
          <w:sz w:val="24"/>
          <w:szCs w:val="24"/>
        </w:rPr>
        <w:t xml:space="preserve">2.5 The Role of Governance </w:t>
      </w:r>
    </w:p>
    <w:p w:rsidR="00C565DA" w:rsidRDefault="00C565DA" w:rsidP="00C565DA">
      <w:pPr>
        <w:pStyle w:val="NormalWeb"/>
      </w:pPr>
      <w:r>
        <w:rPr>
          <w:rFonts w:ascii="Arial" w:hAnsi="Arial"/>
          <w:sz w:val="24"/>
          <w:szCs w:val="24"/>
        </w:rPr>
        <w:t xml:space="preserve">Governing bodies should be required to demonstrate that their deliberations and decisions appropriately observe the four objectives the panel has set out for university governance, and they should regularly review their own performance against these. </w:t>
      </w:r>
    </w:p>
    <w:p w:rsidR="00C565DA" w:rsidRDefault="00C565DA" w:rsidP="00C565DA">
      <w:pPr>
        <w:pStyle w:val="NormalWeb"/>
      </w:pPr>
      <w:r>
        <w:rPr>
          <w:rFonts w:ascii="Arial" w:hAnsi="Arial"/>
          <w:sz w:val="24"/>
          <w:szCs w:val="24"/>
        </w:rPr>
        <w:t xml:space="preserve">The fundamental principle of a collaborative approach wherever appropriate should be enshrined in the Scottish university system through making the fostering of collaboration between universities a task for the Scottish Funding Council. </w:t>
      </w:r>
    </w:p>
    <w:p w:rsidR="00C565DA" w:rsidRDefault="00C565DA" w:rsidP="00C565DA">
      <w:pPr>
        <w:pStyle w:val="NormalWeb"/>
      </w:pPr>
      <w:r>
        <w:rPr>
          <w:rFonts w:ascii="Arial,Bold" w:hAnsi="Arial,Bold"/>
          <w:sz w:val="24"/>
          <w:szCs w:val="24"/>
        </w:rPr>
        <w:t xml:space="preserve">2.8 Advisory Forum </w:t>
      </w:r>
    </w:p>
    <w:p w:rsidR="00C565DA" w:rsidRDefault="00C565DA" w:rsidP="00C565DA">
      <w:pPr>
        <w:pStyle w:val="NormalWeb"/>
      </w:pPr>
      <w:r>
        <w:rPr>
          <w:rFonts w:ascii="Arial" w:hAnsi="Arial"/>
          <w:sz w:val="24"/>
          <w:szCs w:val="24"/>
        </w:rPr>
        <w:t xml:space="preserve">A Scottish Higher Education Forum should be established, convened by the Scottish Funding Council and chaired by the Cabinet Secretary for Education and Lifelong Learning, which would meet on fixed dates at least once a year. </w:t>
      </w:r>
    </w:p>
    <w:p w:rsidR="00C565DA" w:rsidRDefault="00C565DA" w:rsidP="00C565DA">
      <w:pPr>
        <w:pStyle w:val="NormalWeb"/>
      </w:pPr>
      <w:r>
        <w:rPr>
          <w:rFonts w:ascii="Arial,Bold" w:hAnsi="Arial,Bold"/>
          <w:sz w:val="24"/>
          <w:szCs w:val="24"/>
        </w:rPr>
        <w:lastRenderedPageBreak/>
        <w:t xml:space="preserve">2.9 The Relationship with Further Education </w:t>
      </w:r>
    </w:p>
    <w:p w:rsidR="00C565DA" w:rsidRDefault="00C565DA" w:rsidP="00C565DA">
      <w:pPr>
        <w:pStyle w:val="NormalWeb"/>
      </w:pPr>
      <w:r>
        <w:rPr>
          <w:rFonts w:ascii="Arial" w:hAnsi="Arial"/>
          <w:sz w:val="24"/>
          <w:szCs w:val="24"/>
        </w:rPr>
        <w:t xml:space="preserve">All Scottish universities should not only include responsibilities to their region, alongside their national and international objectives, in their mission statements, but also seek ways to engage proactively, for the benefit of students and the Scottish education system as a whole, with further education institutions and any new governance structures that may be put in place. </w:t>
      </w:r>
    </w:p>
    <w:p w:rsidR="00C565DA" w:rsidRDefault="00C565DA" w:rsidP="00C565DA">
      <w:pPr>
        <w:pStyle w:val="NormalWeb"/>
      </w:pPr>
      <w:r>
        <w:rPr>
          <w:rFonts w:ascii="Arial,Bold" w:hAnsi="Arial,Bold"/>
          <w:sz w:val="24"/>
          <w:szCs w:val="24"/>
        </w:rPr>
        <w:t xml:space="preserve">3.1 </w:t>
      </w:r>
      <w:proofErr w:type="gramStart"/>
      <w:r>
        <w:rPr>
          <w:rFonts w:ascii="Arial,Bold" w:hAnsi="Arial,Bold"/>
          <w:sz w:val="24"/>
          <w:szCs w:val="24"/>
        </w:rPr>
        <w:t>Appointment</w:t>
      </w:r>
      <w:proofErr w:type="gramEnd"/>
      <w:r>
        <w:rPr>
          <w:rFonts w:ascii="Arial,Bold" w:hAnsi="Arial,Bold"/>
          <w:sz w:val="24"/>
          <w:szCs w:val="24"/>
        </w:rPr>
        <w:t xml:space="preserve"> and Role of Principals </w:t>
      </w:r>
    </w:p>
    <w:p w:rsidR="00C565DA" w:rsidRDefault="00C565DA" w:rsidP="00C565DA">
      <w:pPr>
        <w:pStyle w:val="NormalWeb"/>
      </w:pPr>
      <w:r>
        <w:rPr>
          <w:rFonts w:ascii="Arial" w:hAnsi="Arial"/>
          <w:sz w:val="24"/>
          <w:szCs w:val="24"/>
        </w:rPr>
        <w:t xml:space="preserve">27 </w:t>
      </w:r>
    </w:p>
    <w:p w:rsidR="00C565DA" w:rsidRDefault="00C565DA" w:rsidP="00C565DA">
      <w:pPr>
        <w:pStyle w:val="NormalWeb"/>
      </w:pPr>
      <w:r>
        <w:rPr>
          <w:rFonts w:ascii="Arial" w:hAnsi="Arial"/>
          <w:sz w:val="24"/>
          <w:szCs w:val="24"/>
        </w:rPr>
        <w:t xml:space="preserve">The heads of Scottish higher education institutions should be described as the ‘chief officer’, and that the job title should continue to be ‘Principal’. </w:t>
      </w:r>
    </w:p>
    <w:p w:rsidR="00C565DA" w:rsidRDefault="00C565DA" w:rsidP="00C565DA">
      <w:pPr>
        <w:pStyle w:val="NormalWeb"/>
      </w:pPr>
      <w:r>
        <w:rPr>
          <w:rFonts w:ascii="Arial" w:hAnsi="Arial"/>
          <w:sz w:val="24"/>
          <w:szCs w:val="24"/>
        </w:rPr>
        <w:t xml:space="preserve">There should be widened participation in the process for appointing Principals, and core to this approach should be the reform of the way in which of appointment panels are set up and operate. </w:t>
      </w:r>
    </w:p>
    <w:p w:rsidR="00C565DA" w:rsidRDefault="00C565DA" w:rsidP="00C565DA">
      <w:pPr>
        <w:pStyle w:val="NormalWeb"/>
      </w:pPr>
      <w:r>
        <w:rPr>
          <w:rFonts w:ascii="Arial" w:hAnsi="Arial"/>
          <w:sz w:val="24"/>
          <w:szCs w:val="24"/>
        </w:rPr>
        <w:t xml:space="preserve">The appraisal of Principals should involve external governing body members, staff and students. </w:t>
      </w:r>
    </w:p>
    <w:p w:rsidR="00C565DA" w:rsidRDefault="00C565DA" w:rsidP="00C565DA">
      <w:pPr>
        <w:pStyle w:val="NormalWeb"/>
      </w:pPr>
      <w:r>
        <w:rPr>
          <w:rFonts w:ascii="Arial,Bold" w:hAnsi="Arial,Bold"/>
          <w:sz w:val="24"/>
          <w:szCs w:val="24"/>
        </w:rPr>
        <w:t xml:space="preserve">3.2 Remuneration of Principals and Senior Management </w:t>
      </w:r>
    </w:p>
    <w:p w:rsidR="00C565DA" w:rsidRDefault="00C565DA" w:rsidP="00C565DA">
      <w:pPr>
        <w:pStyle w:val="NormalWeb"/>
      </w:pPr>
      <w:r>
        <w:rPr>
          <w:rFonts w:ascii="Arial" w:hAnsi="Arial"/>
          <w:sz w:val="24"/>
          <w:szCs w:val="24"/>
        </w:rPr>
        <w:t xml:space="preserve">Further percentage increases beyond those awarded to staff in general should not take place until existing processes have been reviewed and, if appropriate, amended. </w:t>
      </w:r>
    </w:p>
    <w:p w:rsidR="00C565DA" w:rsidRDefault="00C565DA" w:rsidP="00C565DA">
      <w:pPr>
        <w:pStyle w:val="NormalWeb"/>
      </w:pPr>
      <w:r>
        <w:rPr>
          <w:rFonts w:ascii="Arial" w:hAnsi="Arial"/>
          <w:sz w:val="24"/>
          <w:szCs w:val="24"/>
        </w:rPr>
        <w:t xml:space="preserve">Universities should ensure that any payments that may be perceived as bonuses are either abolished or at least transparently awarded and brought into line with the scale of ‘contribution payments’ available to on-scale staff. </w:t>
      </w:r>
    </w:p>
    <w:p w:rsidR="00C565DA" w:rsidRDefault="00C565DA" w:rsidP="00C565DA">
      <w:pPr>
        <w:pStyle w:val="NormalWeb"/>
      </w:pPr>
      <w:r>
        <w:rPr>
          <w:rFonts w:ascii="Arial" w:hAnsi="Arial"/>
          <w:sz w:val="24"/>
          <w:szCs w:val="24"/>
        </w:rPr>
        <w:t xml:space="preserve">Remuneration committees should include staff and student members. The work of the committee should be transparent, and in particular, the basis upon which pay is calculated should be published. While the Framework Agreement, determining pay scales for university staff up to the grade of professor, is a UK matter, the Scottish Government should investigate whether it might be extended north of the border to include all staff including Principals. There should be a standard format for reporting senior officer pay, and the SFC should publish these figures annually. </w:t>
      </w:r>
    </w:p>
    <w:p w:rsidR="00C565DA" w:rsidRDefault="00C565DA" w:rsidP="00C565DA">
      <w:pPr>
        <w:pStyle w:val="NormalWeb"/>
      </w:pPr>
      <w:r>
        <w:rPr>
          <w:rFonts w:ascii="Arial" w:hAnsi="Arial"/>
          <w:sz w:val="24"/>
          <w:szCs w:val="24"/>
        </w:rPr>
        <w:t xml:space="preserve">The SFC should investigate how the principles of the Hutton Report are being or should be applied to universities in Scotland. </w:t>
      </w:r>
    </w:p>
    <w:p w:rsidR="00C565DA" w:rsidRDefault="00C565DA" w:rsidP="00C565DA">
      <w:pPr>
        <w:pStyle w:val="NormalWeb"/>
      </w:pPr>
      <w:r>
        <w:rPr>
          <w:rFonts w:ascii="Arial,Bold" w:hAnsi="Arial,Bold"/>
          <w:sz w:val="24"/>
          <w:szCs w:val="24"/>
        </w:rPr>
        <w:t xml:space="preserve">4. </w:t>
      </w:r>
      <w:proofErr w:type="gramStart"/>
      <w:r>
        <w:rPr>
          <w:rFonts w:ascii="Arial,Bold" w:hAnsi="Arial,Bold"/>
          <w:sz w:val="24"/>
          <w:szCs w:val="24"/>
        </w:rPr>
        <w:t>Role</w:t>
      </w:r>
      <w:proofErr w:type="gramEnd"/>
      <w:r>
        <w:rPr>
          <w:rFonts w:ascii="Arial,Bold" w:hAnsi="Arial,Bold"/>
          <w:sz w:val="24"/>
          <w:szCs w:val="24"/>
        </w:rPr>
        <w:t xml:space="preserve">, Composition and Appointment of Governing Bodies </w:t>
      </w:r>
    </w:p>
    <w:p w:rsidR="00C565DA" w:rsidRDefault="00C565DA" w:rsidP="00C565DA">
      <w:pPr>
        <w:pStyle w:val="NormalWeb"/>
      </w:pPr>
      <w:r>
        <w:rPr>
          <w:rFonts w:ascii="Arial" w:hAnsi="Arial"/>
          <w:sz w:val="24"/>
          <w:szCs w:val="24"/>
        </w:rPr>
        <w:t xml:space="preserve">Meetings of governing bodies should normally be held in public unless the matters under consideration are deemed to be of a confidential or commercially sensitive nature; these exceptional matters should be established through clear guidelines. </w:t>
      </w:r>
    </w:p>
    <w:p w:rsidR="00C565DA" w:rsidRDefault="00C565DA" w:rsidP="00C565DA">
      <w:pPr>
        <w:pStyle w:val="NormalWeb"/>
      </w:pPr>
      <w:r>
        <w:rPr>
          <w:rFonts w:ascii="Arial,Bold" w:hAnsi="Arial,Bold"/>
          <w:sz w:val="24"/>
          <w:szCs w:val="24"/>
        </w:rPr>
        <w:t xml:space="preserve">4.1 Chairing of Governing Bodies </w:t>
      </w:r>
    </w:p>
    <w:p w:rsidR="00C565DA" w:rsidRDefault="00C565DA" w:rsidP="00C565DA">
      <w:pPr>
        <w:pStyle w:val="NormalWeb"/>
      </w:pPr>
      <w:r>
        <w:rPr>
          <w:rFonts w:ascii="Arial" w:hAnsi="Arial"/>
          <w:sz w:val="24"/>
          <w:szCs w:val="24"/>
        </w:rPr>
        <w:t xml:space="preserve">The chair of the governing body should be elected, thus reflecting the democratic ideal of Scottish higher education </w:t>
      </w:r>
      <w:r>
        <w:rPr>
          <w:rFonts w:ascii="Arial,Italic" w:hAnsi="Arial,Italic"/>
          <w:sz w:val="24"/>
          <w:szCs w:val="24"/>
        </w:rPr>
        <w:t>(recommended by a majority, one member dissenting)</w:t>
      </w:r>
      <w:r>
        <w:rPr>
          <w:rFonts w:ascii="Arial" w:hAnsi="Arial"/>
          <w:sz w:val="24"/>
          <w:szCs w:val="24"/>
        </w:rPr>
        <w:t xml:space="preserve">. </w:t>
      </w:r>
    </w:p>
    <w:p w:rsidR="00C565DA" w:rsidRDefault="00C565DA" w:rsidP="00C565DA">
      <w:pPr>
        <w:pStyle w:val="NormalWeb"/>
      </w:pPr>
      <w:r>
        <w:rPr>
          <w:rFonts w:ascii="Arial" w:hAnsi="Arial"/>
          <w:sz w:val="24"/>
          <w:szCs w:val="24"/>
        </w:rPr>
        <w:t xml:space="preserve">The chair should receive some form of reasonable remuneration </w:t>
      </w:r>
      <w:r>
        <w:rPr>
          <w:rFonts w:ascii="Arial,Italic" w:hAnsi="Arial,Italic"/>
          <w:sz w:val="24"/>
          <w:szCs w:val="24"/>
        </w:rPr>
        <w:t xml:space="preserve">(recommended by a majority, one member dissenting). </w:t>
      </w:r>
    </w:p>
    <w:p w:rsidR="00C565DA" w:rsidRDefault="00C565DA" w:rsidP="00C565DA">
      <w:pPr>
        <w:pStyle w:val="NormalWeb"/>
      </w:pPr>
      <w:r>
        <w:rPr>
          <w:rFonts w:ascii="Arial,Bold" w:hAnsi="Arial,Bold"/>
          <w:sz w:val="24"/>
          <w:szCs w:val="24"/>
        </w:rPr>
        <w:t xml:space="preserve">4.2 Membership of Governing Bodies </w:t>
      </w:r>
    </w:p>
    <w:p w:rsidR="00C565DA" w:rsidRDefault="00C565DA" w:rsidP="00C565DA">
      <w:pPr>
        <w:pStyle w:val="NormalWeb"/>
      </w:pPr>
      <w:r>
        <w:rPr>
          <w:rFonts w:ascii="Arial" w:hAnsi="Arial"/>
          <w:sz w:val="24"/>
          <w:szCs w:val="24"/>
        </w:rPr>
        <w:t xml:space="preserve">Positions on governing bodies for lay or external members should be advertised externally and </w:t>
      </w:r>
      <w:proofErr w:type="gramStart"/>
      <w:r>
        <w:rPr>
          <w:rFonts w:ascii="Arial" w:hAnsi="Arial"/>
          <w:sz w:val="24"/>
          <w:szCs w:val="24"/>
        </w:rPr>
        <w:t>all appointments should be handled by the nominations committee of the governing body</w:t>
      </w:r>
      <w:proofErr w:type="gramEnd"/>
      <w:r>
        <w:rPr>
          <w:rFonts w:ascii="Arial" w:hAnsi="Arial"/>
          <w:sz w:val="24"/>
          <w:szCs w:val="24"/>
        </w:rPr>
        <w:t xml:space="preserve">. Each governing body should be so constituted that the lay or external members have a majority of the total membership. </w:t>
      </w:r>
    </w:p>
    <w:p w:rsidR="00C565DA" w:rsidRDefault="00C565DA" w:rsidP="00C565DA">
      <w:pPr>
        <w:pStyle w:val="NormalWeb"/>
      </w:pPr>
      <w:r>
        <w:rPr>
          <w:rFonts w:ascii="Arial" w:hAnsi="Arial"/>
          <w:sz w:val="24"/>
          <w:szCs w:val="24"/>
        </w:rPr>
        <w:t xml:space="preserve">28 </w:t>
      </w:r>
    </w:p>
    <w:p w:rsidR="00C565DA" w:rsidRDefault="00C565DA" w:rsidP="00C565DA">
      <w:pPr>
        <w:pStyle w:val="NormalWeb"/>
      </w:pPr>
      <w:r>
        <w:rPr>
          <w:rFonts w:ascii="Arial" w:hAnsi="Arial"/>
          <w:sz w:val="24"/>
          <w:szCs w:val="24"/>
        </w:rPr>
        <w:t xml:space="preserve">There should be a minimum of two students on the governing body, nominated by the students’ association/union, one of </w:t>
      </w:r>
      <w:proofErr w:type="gramStart"/>
      <w:r>
        <w:rPr>
          <w:rFonts w:ascii="Arial" w:hAnsi="Arial"/>
          <w:sz w:val="24"/>
          <w:szCs w:val="24"/>
        </w:rPr>
        <w:t>whom</w:t>
      </w:r>
      <w:proofErr w:type="gramEnd"/>
      <w:r>
        <w:rPr>
          <w:rFonts w:ascii="Arial" w:hAnsi="Arial"/>
          <w:sz w:val="24"/>
          <w:szCs w:val="24"/>
        </w:rPr>
        <w:t xml:space="preserve"> should be the President of the Students’ Association and at least one of whom should be a woman. There should be at least two directly elected staff members. In addition, there should be one member nominated by academic and related unions and one by administrative, technical or support staff unions. The existing system of academic board representatives (called ‘Senate assessors’ in some universities) should also be continued. Governing bodies should also have up to two alumni representatives. </w:t>
      </w:r>
    </w:p>
    <w:p w:rsidR="00C565DA" w:rsidRDefault="00C565DA" w:rsidP="00C565DA">
      <w:pPr>
        <w:pStyle w:val="NormalWeb"/>
      </w:pPr>
      <w:r>
        <w:rPr>
          <w:rFonts w:ascii="Arial" w:hAnsi="Arial"/>
          <w:sz w:val="24"/>
          <w:szCs w:val="24"/>
        </w:rPr>
        <w:t xml:space="preserve">The existing practice in some universities of having ‘Chancellor’s assessors’ should be discontinued. </w:t>
      </w:r>
    </w:p>
    <w:p w:rsidR="00C565DA" w:rsidRDefault="00C565DA" w:rsidP="00C565DA">
      <w:pPr>
        <w:pStyle w:val="NormalWeb"/>
      </w:pPr>
      <w:r>
        <w:rPr>
          <w:rFonts w:ascii="Arial" w:hAnsi="Arial"/>
          <w:sz w:val="24"/>
          <w:szCs w:val="24"/>
        </w:rPr>
        <w:t xml:space="preserve">Each governing body should be required to ensure (over a specified transition period) that at least 40 per cent of the membership is female. Each governing body should also ensure that the membership reflects the principles of equality and diversity more generally, reflecting the diversity of the wider society. </w:t>
      </w:r>
    </w:p>
    <w:p w:rsidR="00C565DA" w:rsidRDefault="00C565DA" w:rsidP="00C565DA">
      <w:pPr>
        <w:pStyle w:val="NormalWeb"/>
      </w:pPr>
      <w:r>
        <w:rPr>
          <w:rFonts w:ascii="Arial" w:hAnsi="Arial"/>
          <w:sz w:val="24"/>
          <w:szCs w:val="24"/>
        </w:rPr>
        <w:t xml:space="preserve">Governing bodies should be required to draw up and make public a skills and values matrix for the membership of the governing body, which would inform the recruitment of independent members of the governing body. The membership of the governing body should be regularly evaluated against this matrix. </w:t>
      </w:r>
    </w:p>
    <w:p w:rsidR="00C565DA" w:rsidRDefault="00C565DA" w:rsidP="00C565DA">
      <w:pPr>
        <w:pStyle w:val="NormalWeb"/>
      </w:pPr>
      <w:r>
        <w:rPr>
          <w:rFonts w:ascii="Arial" w:hAnsi="Arial"/>
          <w:sz w:val="24"/>
          <w:szCs w:val="24"/>
        </w:rPr>
        <w:t xml:space="preserve">Expenses available to those who sit on the governing body should include any wages lost as a result of attending meetings. </w:t>
      </w:r>
    </w:p>
    <w:p w:rsidR="00C565DA" w:rsidRDefault="00C565DA" w:rsidP="00C565DA">
      <w:pPr>
        <w:pStyle w:val="NormalWeb"/>
      </w:pPr>
      <w:r>
        <w:rPr>
          <w:rFonts w:ascii="Arial" w:hAnsi="Arial"/>
          <w:sz w:val="24"/>
          <w:szCs w:val="24"/>
        </w:rPr>
        <w:t xml:space="preserve">Senior managers other than the Principal should not be governing body members and should not be in attendance at governing body meetings, except for specific agenda items at which their individual participation is considered necessary, and for those agenda items only. </w:t>
      </w:r>
    </w:p>
    <w:p w:rsidR="00C565DA" w:rsidRDefault="00C565DA" w:rsidP="00C565DA">
      <w:pPr>
        <w:pStyle w:val="NormalWeb"/>
      </w:pPr>
      <w:r>
        <w:rPr>
          <w:rFonts w:ascii="Arial,Bold" w:hAnsi="Arial,Bold"/>
          <w:sz w:val="24"/>
          <w:szCs w:val="24"/>
        </w:rPr>
        <w:t xml:space="preserve">4.4 Training </w:t>
      </w:r>
    </w:p>
    <w:p w:rsidR="00C565DA" w:rsidRDefault="00C565DA" w:rsidP="00C565DA">
      <w:pPr>
        <w:pStyle w:val="NormalWeb"/>
      </w:pPr>
      <w:r>
        <w:rPr>
          <w:rFonts w:ascii="Arial" w:hAnsi="Arial"/>
          <w:sz w:val="24"/>
          <w:szCs w:val="24"/>
        </w:rPr>
        <w:t xml:space="preserve">All universities should be required to ensure that governors – including external governors, staff governors and student governors – are fully briefed and trained, and their knowledge should be refreshed regularly in appropriate programmes. Each governing body should be required to report annually on the details of training made available to and availed of by governors. </w:t>
      </w:r>
    </w:p>
    <w:p w:rsidR="00C565DA" w:rsidRDefault="00C565DA" w:rsidP="00C565DA">
      <w:pPr>
        <w:pStyle w:val="NormalWeb"/>
      </w:pPr>
      <w:r>
        <w:rPr>
          <w:rFonts w:ascii="Arial,Bold" w:hAnsi="Arial,Bold"/>
          <w:sz w:val="24"/>
          <w:szCs w:val="24"/>
        </w:rPr>
        <w:t xml:space="preserve">5.1 Composition of the Academic Board and Appointment of Members </w:t>
      </w:r>
    </w:p>
    <w:p w:rsidR="00C565DA" w:rsidRDefault="00C565DA" w:rsidP="00C565DA">
      <w:pPr>
        <w:pStyle w:val="NormalWeb"/>
      </w:pPr>
      <w:r>
        <w:rPr>
          <w:rFonts w:ascii="Arial" w:hAnsi="Arial"/>
          <w:sz w:val="24"/>
          <w:szCs w:val="24"/>
        </w:rPr>
        <w:t xml:space="preserve">In line with existing legislation applying to the ancient universities, the academic board should be the final arbiter on academic matters. </w:t>
      </w:r>
    </w:p>
    <w:p w:rsidR="00C565DA" w:rsidRDefault="00C565DA" w:rsidP="00C565DA">
      <w:pPr>
        <w:pStyle w:val="NormalWeb"/>
      </w:pPr>
      <w:r>
        <w:rPr>
          <w:rFonts w:ascii="Arial" w:hAnsi="Arial"/>
          <w:sz w:val="24"/>
          <w:szCs w:val="24"/>
        </w:rPr>
        <w:t xml:space="preserve">Apart from the Principal and the heads of School (or equivalent) who should attend </w:t>
      </w:r>
      <w:r>
        <w:rPr>
          <w:rFonts w:ascii="Arial,Italic" w:hAnsi="Arial,Italic"/>
          <w:sz w:val="24"/>
          <w:szCs w:val="24"/>
        </w:rPr>
        <w:t>ex officio</w:t>
      </w:r>
      <w:r>
        <w:rPr>
          <w:rFonts w:ascii="Arial" w:hAnsi="Arial"/>
          <w:sz w:val="24"/>
          <w:szCs w:val="24"/>
        </w:rPr>
        <w:t xml:space="preserve">, </w:t>
      </w:r>
      <w:proofErr w:type="gramStart"/>
      <w:r>
        <w:rPr>
          <w:rFonts w:ascii="Arial" w:hAnsi="Arial"/>
          <w:sz w:val="24"/>
          <w:szCs w:val="24"/>
        </w:rPr>
        <w:t>all other members should be elected by the constituency that they represent</w:t>
      </w:r>
      <w:proofErr w:type="gramEnd"/>
      <w:r>
        <w:rPr>
          <w:rFonts w:ascii="Arial" w:hAnsi="Arial"/>
          <w:sz w:val="24"/>
          <w:szCs w:val="24"/>
        </w:rPr>
        <w:t xml:space="preserve">, and elected members should form a majority of the total membership. In establishing the membership of the academic board, due regard should be given to the principles of equality, and the need for the body to be representative. This includes a requirement to ensure that there is significant (rather than token) student representation. Overall, academic boards should not normally have more than 120 members. </w:t>
      </w:r>
    </w:p>
    <w:p w:rsidR="00C565DA" w:rsidRDefault="00C565DA" w:rsidP="00C565DA">
      <w:pPr>
        <w:pStyle w:val="NormalWeb"/>
      </w:pPr>
      <w:r>
        <w:rPr>
          <w:rFonts w:ascii="Arial,Bold" w:hAnsi="Arial,Bold"/>
          <w:sz w:val="24"/>
          <w:szCs w:val="24"/>
        </w:rPr>
        <w:t xml:space="preserve">7.1 Whistleblowing </w:t>
      </w:r>
    </w:p>
    <w:p w:rsidR="00C565DA" w:rsidRDefault="00C565DA" w:rsidP="00C565DA">
      <w:pPr>
        <w:pStyle w:val="NormalWeb"/>
      </w:pPr>
      <w:r>
        <w:rPr>
          <w:rFonts w:ascii="Arial" w:hAnsi="Arial"/>
          <w:sz w:val="24"/>
          <w:szCs w:val="24"/>
        </w:rPr>
        <w:t xml:space="preserve">29 </w:t>
      </w:r>
    </w:p>
    <w:p w:rsidR="00C565DA" w:rsidRDefault="00C565DA" w:rsidP="00C565DA">
      <w:pPr>
        <w:pStyle w:val="NormalWeb"/>
      </w:pPr>
      <w:r>
        <w:rPr>
          <w:rFonts w:ascii="Arial" w:hAnsi="Arial"/>
          <w:sz w:val="24"/>
          <w:szCs w:val="24"/>
        </w:rPr>
        <w:t xml:space="preserve">All universities should maintain a whistleblowing policy, and this should be under the overall control of the governing body. Such a policy must include a clear process a person, whether a member of the university or not, wishing to make a complaint can access, and it should be proactively publicised. </w:t>
      </w:r>
    </w:p>
    <w:p w:rsidR="00C565DA" w:rsidRDefault="00C565DA" w:rsidP="00C565DA">
      <w:pPr>
        <w:pStyle w:val="NormalWeb"/>
      </w:pPr>
      <w:r>
        <w:rPr>
          <w:rFonts w:ascii="Arial,Bold" w:hAnsi="Arial,Bold"/>
          <w:sz w:val="24"/>
          <w:szCs w:val="24"/>
        </w:rPr>
        <w:t xml:space="preserve">7.2 Evidence Base </w:t>
      </w:r>
    </w:p>
    <w:p w:rsidR="00C565DA" w:rsidRDefault="00C565DA" w:rsidP="00C565DA">
      <w:pPr>
        <w:pStyle w:val="NormalWeb"/>
      </w:pPr>
      <w:r>
        <w:rPr>
          <w:rFonts w:ascii="Arial" w:hAnsi="Arial"/>
          <w:sz w:val="24"/>
          <w:szCs w:val="24"/>
        </w:rPr>
        <w:t xml:space="preserve">The Government should instruct the Scottish Funding Council to establish in an appropriate academic setting a Scottish Centre for Higher Education Research, which should be available as a resource for the entire higher education sector and for government. </w:t>
      </w:r>
    </w:p>
    <w:p w:rsidR="00C565DA" w:rsidRDefault="00C565DA" w:rsidP="00C565DA">
      <w:pPr>
        <w:pStyle w:val="NormalWeb"/>
      </w:pPr>
      <w:r>
        <w:rPr>
          <w:rFonts w:ascii="Arial,Bold" w:hAnsi="Arial,Bold"/>
          <w:sz w:val="24"/>
          <w:szCs w:val="24"/>
        </w:rPr>
        <w:t xml:space="preserve">7.3 Avoiding Bureaucratisation </w:t>
      </w:r>
    </w:p>
    <w:p w:rsidR="00C565DA" w:rsidRDefault="00C565DA" w:rsidP="00C565DA">
      <w:pPr>
        <w:pStyle w:val="NormalWeb"/>
      </w:pPr>
      <w:r>
        <w:rPr>
          <w:rFonts w:ascii="Arial" w:hAnsi="Arial"/>
          <w:sz w:val="24"/>
          <w:szCs w:val="24"/>
        </w:rPr>
        <w:t xml:space="preserve">The Scottish Funding Council should undertake a review of the bureaucratic and administrative demands currently made of higher education institutions from all government and public agency sources, with a view to rationalising these and thereby promoting more transparent and efficient regulation and governance. </w:t>
      </w:r>
    </w:p>
    <w:p w:rsidR="00C565DA" w:rsidRDefault="00C565DA" w:rsidP="00C565DA">
      <w:pPr>
        <w:pStyle w:val="NormalWeb"/>
      </w:pPr>
      <w:r>
        <w:rPr>
          <w:rFonts w:ascii="Arial,Bold" w:hAnsi="Arial,Bold"/>
          <w:sz w:val="24"/>
          <w:szCs w:val="24"/>
        </w:rPr>
        <w:t xml:space="preserve">7.4 Code of Good Governance </w:t>
      </w:r>
    </w:p>
    <w:p w:rsidR="00C565DA" w:rsidRDefault="00C565DA" w:rsidP="00C565DA">
      <w:pPr>
        <w:pStyle w:val="NormalWeb"/>
      </w:pPr>
      <w:r>
        <w:rPr>
          <w:rFonts w:ascii="Arial" w:hAnsi="Arial"/>
          <w:sz w:val="24"/>
          <w:szCs w:val="24"/>
        </w:rPr>
        <w:t xml:space="preserve">The Scottish Funding Council should commission the drafting of a Code of Good Governance for higher education institutions. </w:t>
      </w:r>
    </w:p>
    <w:p w:rsidR="00C565DA" w:rsidRDefault="00C565DA" w:rsidP="00C565DA">
      <w:pPr>
        <w:pStyle w:val="NormalWeb"/>
      </w:pPr>
      <w:r>
        <w:rPr>
          <w:rFonts w:ascii="Arial" w:hAnsi="Arial"/>
          <w:sz w:val="24"/>
          <w:szCs w:val="24"/>
        </w:rPr>
        <w:t xml:space="preserve">Please click on the below </w:t>
      </w:r>
      <w:proofErr w:type="gramStart"/>
      <w:r>
        <w:rPr>
          <w:rFonts w:ascii="Arial" w:hAnsi="Arial"/>
          <w:sz w:val="24"/>
          <w:szCs w:val="24"/>
        </w:rPr>
        <w:t>link which</w:t>
      </w:r>
      <w:proofErr w:type="gramEnd"/>
      <w:r>
        <w:rPr>
          <w:rFonts w:ascii="Arial" w:hAnsi="Arial"/>
          <w:sz w:val="24"/>
          <w:szCs w:val="24"/>
        </w:rPr>
        <w:t xml:space="preserve"> will take you to an opinion from panel member Mr Alan Simpson on the recommendations from this report:</w:t>
      </w:r>
      <w:r>
        <w:rPr>
          <w:rFonts w:ascii="Arial" w:hAnsi="Arial"/>
          <w:sz w:val="24"/>
          <w:szCs w:val="24"/>
        </w:rPr>
        <w:br/>
      </w:r>
      <w:r>
        <w:rPr>
          <w:rFonts w:ascii="Arial" w:hAnsi="Arial"/>
          <w:color w:val="0000FF"/>
          <w:sz w:val="24"/>
          <w:szCs w:val="24"/>
        </w:rPr>
        <w:t xml:space="preserve">Letter on recommendations </w:t>
      </w:r>
    </w:p>
    <w:p w:rsidR="005B5B57" w:rsidRPr="00C565DA" w:rsidRDefault="005B5B57" w:rsidP="00C565DA">
      <w:bookmarkStart w:id="0" w:name="_GoBack"/>
      <w:bookmarkEnd w:id="0"/>
    </w:p>
    <w:sectPr w:rsidR="005B5B57" w:rsidRPr="00C565DA" w:rsidSect="00E87C26">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Bold">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Arial,Italic">
    <w:altName w:val="Times New Roman"/>
    <w:panose1 w:val="00000000000000000000"/>
    <w:charset w:val="00"/>
    <w:family w:val="roman"/>
    <w:notTrueType/>
    <w:pitch w:val="default"/>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65DA"/>
    <w:rsid w:val="005B5B57"/>
    <w:rsid w:val="00C565DA"/>
    <w:rsid w:val="00E87C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47664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565DA"/>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565DA"/>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6622141">
      <w:bodyDiv w:val="1"/>
      <w:marLeft w:val="0"/>
      <w:marRight w:val="0"/>
      <w:marTop w:val="0"/>
      <w:marBottom w:val="0"/>
      <w:divBdr>
        <w:top w:val="none" w:sz="0" w:space="0" w:color="auto"/>
        <w:left w:val="none" w:sz="0" w:space="0" w:color="auto"/>
        <w:bottom w:val="none" w:sz="0" w:space="0" w:color="auto"/>
        <w:right w:val="none" w:sz="0" w:space="0" w:color="auto"/>
      </w:divBdr>
      <w:divsChild>
        <w:div w:id="2096434661">
          <w:marLeft w:val="0"/>
          <w:marRight w:val="0"/>
          <w:marTop w:val="0"/>
          <w:marBottom w:val="0"/>
          <w:divBdr>
            <w:top w:val="none" w:sz="0" w:space="0" w:color="auto"/>
            <w:left w:val="none" w:sz="0" w:space="0" w:color="auto"/>
            <w:bottom w:val="none" w:sz="0" w:space="0" w:color="auto"/>
            <w:right w:val="none" w:sz="0" w:space="0" w:color="auto"/>
          </w:divBdr>
          <w:divsChild>
            <w:div w:id="697587986">
              <w:marLeft w:val="0"/>
              <w:marRight w:val="0"/>
              <w:marTop w:val="0"/>
              <w:marBottom w:val="0"/>
              <w:divBdr>
                <w:top w:val="none" w:sz="0" w:space="0" w:color="auto"/>
                <w:left w:val="none" w:sz="0" w:space="0" w:color="auto"/>
                <w:bottom w:val="none" w:sz="0" w:space="0" w:color="auto"/>
                <w:right w:val="none" w:sz="0" w:space="0" w:color="auto"/>
              </w:divBdr>
              <w:divsChild>
                <w:div w:id="109591761">
                  <w:marLeft w:val="0"/>
                  <w:marRight w:val="0"/>
                  <w:marTop w:val="0"/>
                  <w:marBottom w:val="0"/>
                  <w:divBdr>
                    <w:top w:val="none" w:sz="0" w:space="0" w:color="auto"/>
                    <w:left w:val="none" w:sz="0" w:space="0" w:color="auto"/>
                    <w:bottom w:val="none" w:sz="0" w:space="0" w:color="auto"/>
                    <w:right w:val="none" w:sz="0" w:space="0" w:color="auto"/>
                  </w:divBdr>
                </w:div>
              </w:divsChild>
            </w:div>
            <w:div w:id="977536221">
              <w:marLeft w:val="0"/>
              <w:marRight w:val="0"/>
              <w:marTop w:val="0"/>
              <w:marBottom w:val="0"/>
              <w:divBdr>
                <w:top w:val="none" w:sz="0" w:space="0" w:color="auto"/>
                <w:left w:val="none" w:sz="0" w:space="0" w:color="auto"/>
                <w:bottom w:val="none" w:sz="0" w:space="0" w:color="auto"/>
                <w:right w:val="none" w:sz="0" w:space="0" w:color="auto"/>
              </w:divBdr>
              <w:divsChild>
                <w:div w:id="686717161">
                  <w:marLeft w:val="0"/>
                  <w:marRight w:val="0"/>
                  <w:marTop w:val="0"/>
                  <w:marBottom w:val="0"/>
                  <w:divBdr>
                    <w:top w:val="none" w:sz="0" w:space="0" w:color="auto"/>
                    <w:left w:val="none" w:sz="0" w:space="0" w:color="auto"/>
                    <w:bottom w:val="none" w:sz="0" w:space="0" w:color="auto"/>
                    <w:right w:val="none" w:sz="0" w:space="0" w:color="auto"/>
                  </w:divBdr>
                </w:div>
              </w:divsChild>
            </w:div>
            <w:div w:id="1196037695">
              <w:marLeft w:val="0"/>
              <w:marRight w:val="0"/>
              <w:marTop w:val="0"/>
              <w:marBottom w:val="0"/>
              <w:divBdr>
                <w:top w:val="none" w:sz="0" w:space="0" w:color="auto"/>
                <w:left w:val="none" w:sz="0" w:space="0" w:color="auto"/>
                <w:bottom w:val="none" w:sz="0" w:space="0" w:color="auto"/>
                <w:right w:val="none" w:sz="0" w:space="0" w:color="auto"/>
              </w:divBdr>
              <w:divsChild>
                <w:div w:id="148715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75443">
          <w:marLeft w:val="0"/>
          <w:marRight w:val="0"/>
          <w:marTop w:val="0"/>
          <w:marBottom w:val="0"/>
          <w:divBdr>
            <w:top w:val="none" w:sz="0" w:space="0" w:color="auto"/>
            <w:left w:val="none" w:sz="0" w:space="0" w:color="auto"/>
            <w:bottom w:val="none" w:sz="0" w:space="0" w:color="auto"/>
            <w:right w:val="none" w:sz="0" w:space="0" w:color="auto"/>
          </w:divBdr>
          <w:divsChild>
            <w:div w:id="524708834">
              <w:marLeft w:val="0"/>
              <w:marRight w:val="0"/>
              <w:marTop w:val="0"/>
              <w:marBottom w:val="0"/>
              <w:divBdr>
                <w:top w:val="none" w:sz="0" w:space="0" w:color="auto"/>
                <w:left w:val="none" w:sz="0" w:space="0" w:color="auto"/>
                <w:bottom w:val="none" w:sz="0" w:space="0" w:color="auto"/>
                <w:right w:val="none" w:sz="0" w:space="0" w:color="auto"/>
              </w:divBdr>
              <w:divsChild>
                <w:div w:id="668556632">
                  <w:marLeft w:val="0"/>
                  <w:marRight w:val="0"/>
                  <w:marTop w:val="0"/>
                  <w:marBottom w:val="0"/>
                  <w:divBdr>
                    <w:top w:val="none" w:sz="0" w:space="0" w:color="auto"/>
                    <w:left w:val="none" w:sz="0" w:space="0" w:color="auto"/>
                    <w:bottom w:val="none" w:sz="0" w:space="0" w:color="auto"/>
                    <w:right w:val="none" w:sz="0" w:space="0" w:color="auto"/>
                  </w:divBdr>
                </w:div>
              </w:divsChild>
            </w:div>
            <w:div w:id="63649177">
              <w:marLeft w:val="0"/>
              <w:marRight w:val="0"/>
              <w:marTop w:val="0"/>
              <w:marBottom w:val="0"/>
              <w:divBdr>
                <w:top w:val="none" w:sz="0" w:space="0" w:color="auto"/>
                <w:left w:val="none" w:sz="0" w:space="0" w:color="auto"/>
                <w:bottom w:val="none" w:sz="0" w:space="0" w:color="auto"/>
                <w:right w:val="none" w:sz="0" w:space="0" w:color="auto"/>
              </w:divBdr>
              <w:divsChild>
                <w:div w:id="1982415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510041">
          <w:marLeft w:val="0"/>
          <w:marRight w:val="0"/>
          <w:marTop w:val="0"/>
          <w:marBottom w:val="0"/>
          <w:divBdr>
            <w:top w:val="none" w:sz="0" w:space="0" w:color="auto"/>
            <w:left w:val="none" w:sz="0" w:space="0" w:color="auto"/>
            <w:bottom w:val="none" w:sz="0" w:space="0" w:color="auto"/>
            <w:right w:val="none" w:sz="0" w:space="0" w:color="auto"/>
          </w:divBdr>
          <w:divsChild>
            <w:div w:id="1323005597">
              <w:marLeft w:val="0"/>
              <w:marRight w:val="0"/>
              <w:marTop w:val="0"/>
              <w:marBottom w:val="0"/>
              <w:divBdr>
                <w:top w:val="none" w:sz="0" w:space="0" w:color="auto"/>
                <w:left w:val="none" w:sz="0" w:space="0" w:color="auto"/>
                <w:bottom w:val="none" w:sz="0" w:space="0" w:color="auto"/>
                <w:right w:val="none" w:sz="0" w:space="0" w:color="auto"/>
              </w:divBdr>
              <w:divsChild>
                <w:div w:id="1871186123">
                  <w:marLeft w:val="0"/>
                  <w:marRight w:val="0"/>
                  <w:marTop w:val="0"/>
                  <w:marBottom w:val="0"/>
                  <w:divBdr>
                    <w:top w:val="none" w:sz="0" w:space="0" w:color="auto"/>
                    <w:left w:val="none" w:sz="0" w:space="0" w:color="auto"/>
                    <w:bottom w:val="none" w:sz="0" w:space="0" w:color="auto"/>
                    <w:right w:val="none" w:sz="0" w:space="0" w:color="auto"/>
                  </w:divBdr>
                </w:div>
              </w:divsChild>
            </w:div>
            <w:div w:id="1616867670">
              <w:marLeft w:val="0"/>
              <w:marRight w:val="0"/>
              <w:marTop w:val="0"/>
              <w:marBottom w:val="0"/>
              <w:divBdr>
                <w:top w:val="none" w:sz="0" w:space="0" w:color="auto"/>
                <w:left w:val="none" w:sz="0" w:space="0" w:color="auto"/>
                <w:bottom w:val="none" w:sz="0" w:space="0" w:color="auto"/>
                <w:right w:val="none" w:sz="0" w:space="0" w:color="auto"/>
              </w:divBdr>
              <w:divsChild>
                <w:div w:id="475610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448025">
          <w:marLeft w:val="0"/>
          <w:marRight w:val="0"/>
          <w:marTop w:val="0"/>
          <w:marBottom w:val="0"/>
          <w:divBdr>
            <w:top w:val="none" w:sz="0" w:space="0" w:color="auto"/>
            <w:left w:val="none" w:sz="0" w:space="0" w:color="auto"/>
            <w:bottom w:val="none" w:sz="0" w:space="0" w:color="auto"/>
            <w:right w:val="none" w:sz="0" w:space="0" w:color="auto"/>
          </w:divBdr>
          <w:divsChild>
            <w:div w:id="1993216020">
              <w:marLeft w:val="0"/>
              <w:marRight w:val="0"/>
              <w:marTop w:val="0"/>
              <w:marBottom w:val="0"/>
              <w:divBdr>
                <w:top w:val="none" w:sz="0" w:space="0" w:color="auto"/>
                <w:left w:val="none" w:sz="0" w:space="0" w:color="auto"/>
                <w:bottom w:val="none" w:sz="0" w:space="0" w:color="auto"/>
                <w:right w:val="none" w:sz="0" w:space="0" w:color="auto"/>
              </w:divBdr>
              <w:divsChild>
                <w:div w:id="140548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1397</Words>
  <Characters>7969</Characters>
  <Application>Microsoft Macintosh Word</Application>
  <DocSecurity>0</DocSecurity>
  <Lines>66</Lines>
  <Paragraphs>18</Paragraphs>
  <ScaleCrop>false</ScaleCrop>
  <Company>GCU</Company>
  <LinksUpToDate>false</LinksUpToDate>
  <CharactersWithSpaces>9348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Chalmers, Douglas</dc:creator>
  <cp:keywords/>
  <dc:description/>
  <cp:lastModifiedBy>Chalmers, Douglas</cp:lastModifiedBy>
  <cp:revision>1</cp:revision>
  <dcterms:created xsi:type="dcterms:W3CDTF">2015-01-04T21:43:00Z</dcterms:created>
  <dcterms:modified xsi:type="dcterms:W3CDTF">2015-01-04T21:44:00Z</dcterms:modified>
</cp:coreProperties>
</file>